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33A" w:rsidRPr="00E77E65" w:rsidRDefault="00E77E65" w:rsidP="00E77E65">
      <w:r w:rsidRPr="00E77E65">
        <w:t>Kennebec County in the state of Maine is led by five representatives that include three county commissioners, one county administrator, and one assistant county administrators.  These officials are charged with the formation of regulations that govern different sectors of the county. The number of representatives establishes a quorum of debate and ensures that all matters are voted democratically after public participation. Most of the policies and regulations are then passed to the state legislature for approval and are even adopted to other counties within the state. All the representatives must be present when an organization or individual is making a policy recommendation, and they give further advice on the issue. I would be glad to present my healthcare policy to the board because it has dedicated itself to improving the healthcare standards in the county.</w:t>
      </w:r>
      <w:bookmarkStart w:id="0" w:name="_GoBack"/>
      <w:bookmarkEnd w:id="0"/>
    </w:p>
    <w:sectPr w:rsidR="0001533A" w:rsidRPr="00E77E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4C5"/>
    <w:rsid w:val="0001533A"/>
    <w:rsid w:val="00356FD8"/>
    <w:rsid w:val="006A54C5"/>
    <w:rsid w:val="00C829CF"/>
    <w:rsid w:val="00E7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058D47-062E-4AA4-9406-94284B88C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130</Words>
  <Characters>745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2019-12-18T05:56:00Z</dcterms:created>
  <dcterms:modified xsi:type="dcterms:W3CDTF">2019-12-18T06:35:00Z</dcterms:modified>
</cp:coreProperties>
</file>